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D5" w:rsidRDefault="004E2DD5" w:rsidP="004E2DD5">
      <w:pPr>
        <w:jc w:val="center"/>
        <w:rPr>
          <w:rFonts w:ascii="Times New Roman" w:hAnsi="Times New Roman"/>
          <w:b/>
        </w:rPr>
      </w:pPr>
      <w:r>
        <w:rPr>
          <w:rFonts w:ascii="Times New Roman" w:hAnsi="Times New Roman"/>
          <w:b/>
        </w:rPr>
        <w:t>PROGRAM ASSESSMENT REPORTS</w:t>
      </w:r>
    </w:p>
    <w:p w:rsidR="004E2DD5" w:rsidRDefault="004E2DD5" w:rsidP="004E2DD5">
      <w:pPr>
        <w:jc w:val="center"/>
        <w:rPr>
          <w:rFonts w:ascii="Times New Roman" w:hAnsi="Times New Roman"/>
          <w:b/>
        </w:rPr>
      </w:pPr>
      <w:r>
        <w:rPr>
          <w:rFonts w:ascii="Times New Roman" w:hAnsi="Times New Roman"/>
          <w:b/>
        </w:rPr>
        <w:t xml:space="preserve">SCHOOL OF EDUCATION </w:t>
      </w:r>
    </w:p>
    <w:p w:rsidR="004E2DD5" w:rsidRDefault="004E2DD5" w:rsidP="004E2DD5">
      <w:pPr>
        <w:jc w:val="center"/>
        <w:rPr>
          <w:rFonts w:ascii="Times New Roman" w:hAnsi="Times New Roman"/>
          <w:b/>
        </w:rPr>
      </w:pPr>
      <w:r>
        <w:rPr>
          <w:rFonts w:ascii="Times New Roman" w:hAnsi="Times New Roman"/>
          <w:b/>
        </w:rPr>
        <w:t>MASTER DEGREE PROGRAMS</w:t>
      </w:r>
    </w:p>
    <w:p w:rsidR="004E2DD5" w:rsidRDefault="004E2DD5" w:rsidP="004E2DD5">
      <w:pPr>
        <w:jc w:val="center"/>
        <w:rPr>
          <w:rFonts w:ascii="Times New Roman" w:hAnsi="Times New Roman"/>
          <w:b/>
        </w:rPr>
      </w:pPr>
      <w:r>
        <w:rPr>
          <w:rFonts w:ascii="Times New Roman" w:hAnsi="Times New Roman"/>
          <w:b/>
        </w:rPr>
        <w:t>DEPARTMENT OF CURRICULUM AND INSTRUCTION</w:t>
      </w:r>
    </w:p>
    <w:p w:rsidR="004E2DD5" w:rsidRDefault="004E2DD5" w:rsidP="004E2DD5">
      <w:pPr>
        <w:rPr>
          <w:rFonts w:ascii="Times New Roman" w:hAnsi="Times New Roman"/>
          <w:b/>
        </w:rPr>
      </w:pPr>
    </w:p>
    <w:p w:rsidR="004E2DD5" w:rsidRDefault="004E2DD5" w:rsidP="004E2DD5">
      <w:pPr>
        <w:rPr>
          <w:rFonts w:ascii="Times New Roman" w:hAnsi="Times New Roman"/>
          <w:b/>
        </w:rPr>
      </w:pPr>
      <w:r>
        <w:rPr>
          <w:rFonts w:ascii="Times New Roman" w:hAnsi="Times New Roman"/>
          <w:b/>
        </w:rPr>
        <w:t>Goals and Objectives:</w:t>
      </w:r>
    </w:p>
    <w:p w:rsidR="004E2DD5" w:rsidRDefault="004E2DD5" w:rsidP="004E2DD5">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4E2DD5" w:rsidRDefault="004E2DD5" w:rsidP="004E2DD5">
      <w:pPr>
        <w:rPr>
          <w:rFonts w:ascii="Times New Roman" w:hAnsi="Times New Roman"/>
        </w:rPr>
      </w:pPr>
    </w:p>
    <w:p w:rsidR="004E2DD5" w:rsidRDefault="004E2DD5" w:rsidP="004E2DD5">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4E2DD5" w:rsidRDefault="004E2DD5" w:rsidP="004E2DD5">
      <w:pPr>
        <w:pStyle w:val="ListParagraph"/>
        <w:numPr>
          <w:ilvl w:val="0"/>
          <w:numId w:val="2"/>
        </w:numPr>
        <w:rPr>
          <w:rFonts w:ascii="Times New Roman" w:hAnsi="Times New Roman"/>
        </w:rPr>
      </w:pPr>
      <w:r>
        <w:rPr>
          <w:rFonts w:ascii="Times New Roman" w:hAnsi="Times New Roman"/>
        </w:rPr>
        <w:t>earning academic credentials that may allow them to advance in the chosen field of employment;</w:t>
      </w:r>
    </w:p>
    <w:p w:rsidR="004E2DD5" w:rsidRDefault="004E2DD5" w:rsidP="004E2DD5">
      <w:pPr>
        <w:pStyle w:val="ListParagraph"/>
        <w:numPr>
          <w:ilvl w:val="0"/>
          <w:numId w:val="2"/>
        </w:numPr>
        <w:rPr>
          <w:rFonts w:ascii="Times New Roman" w:hAnsi="Times New Roman"/>
        </w:rPr>
      </w:pPr>
      <w:r>
        <w:rPr>
          <w:rFonts w:ascii="Times New Roman" w:hAnsi="Times New Roman"/>
        </w:rPr>
        <w:t>experiencing personal growth and understanding through in-depth study in the area of concentration and certification;</w:t>
      </w:r>
    </w:p>
    <w:p w:rsidR="004E2DD5" w:rsidRDefault="004E2DD5" w:rsidP="004E2DD5">
      <w:pPr>
        <w:pStyle w:val="ListParagraph"/>
        <w:numPr>
          <w:ilvl w:val="0"/>
          <w:numId w:val="2"/>
        </w:numPr>
        <w:rPr>
          <w:rFonts w:ascii="Times New Roman" w:hAnsi="Times New Roman"/>
        </w:rPr>
      </w:pPr>
      <w:r>
        <w:rPr>
          <w:rFonts w:ascii="Times New Roman" w:hAnsi="Times New Roman"/>
        </w:rPr>
        <w:t>expanding the student’s Christian values through course work and campus activities;</w:t>
      </w:r>
    </w:p>
    <w:p w:rsidR="004E2DD5" w:rsidRDefault="004E2DD5" w:rsidP="004E2DD5">
      <w:pPr>
        <w:pStyle w:val="ListParagraph"/>
        <w:numPr>
          <w:ilvl w:val="0"/>
          <w:numId w:val="2"/>
        </w:numPr>
        <w:rPr>
          <w:rFonts w:ascii="Times New Roman" w:hAnsi="Times New Roman"/>
        </w:rPr>
      </w:pPr>
      <w:r>
        <w:rPr>
          <w:rFonts w:ascii="Times New Roman" w:hAnsi="Times New Roman"/>
        </w:rPr>
        <w:t>specializing in a chosen area or discipline;</w:t>
      </w:r>
    </w:p>
    <w:p w:rsidR="004E2DD5" w:rsidRDefault="004E2DD5" w:rsidP="004E2DD5">
      <w:pPr>
        <w:pStyle w:val="ListParagraph"/>
        <w:numPr>
          <w:ilvl w:val="0"/>
          <w:numId w:val="2"/>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4E2DD5" w:rsidRPr="00400EAC" w:rsidRDefault="004E2DD5" w:rsidP="004E2DD5">
      <w:pPr>
        <w:pStyle w:val="ListParagraph"/>
        <w:numPr>
          <w:ilvl w:val="0"/>
          <w:numId w:val="2"/>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4E2DD5" w:rsidRPr="00400EAC" w:rsidRDefault="004E2DD5" w:rsidP="004E2DD5">
      <w:pPr>
        <w:rPr>
          <w:rFonts w:ascii="Times New Roman" w:hAnsi="Times New Roman"/>
        </w:rPr>
      </w:pPr>
    </w:p>
    <w:p w:rsidR="004E2DD5" w:rsidRDefault="004E2DD5" w:rsidP="004E2DD5">
      <w:pPr>
        <w:rPr>
          <w:rFonts w:ascii="Times New Roman" w:hAnsi="Times New Roman"/>
          <w:b/>
        </w:rPr>
      </w:pPr>
    </w:p>
    <w:p w:rsidR="004E2DD5" w:rsidRDefault="004E2DD5" w:rsidP="004E2DD5">
      <w:pPr>
        <w:rPr>
          <w:rFonts w:ascii="Times New Roman" w:hAnsi="Times New Roman"/>
          <w:b/>
        </w:rPr>
      </w:pPr>
      <w:r w:rsidRPr="00400EAC">
        <w:rPr>
          <w:rFonts w:ascii="Times New Roman" w:hAnsi="Times New Roman"/>
          <w:b/>
        </w:rPr>
        <w:t xml:space="preserve">M.Ed. </w:t>
      </w:r>
      <w:r>
        <w:rPr>
          <w:rFonts w:ascii="Times New Roman" w:hAnsi="Times New Roman"/>
          <w:b/>
        </w:rPr>
        <w:t>Gifted</w:t>
      </w:r>
      <w:r w:rsidRPr="00400EAC">
        <w:rPr>
          <w:rFonts w:ascii="Times New Roman" w:hAnsi="Times New Roman"/>
          <w:b/>
        </w:rPr>
        <w:t xml:space="preserve"> Education </w:t>
      </w:r>
    </w:p>
    <w:p w:rsidR="004E2DD5" w:rsidRDefault="004E2DD5" w:rsidP="004E2DD5">
      <w:pPr>
        <w:rPr>
          <w:rFonts w:ascii="Times New Roman" w:hAnsi="Times New Roman"/>
          <w:b/>
        </w:rPr>
      </w:pPr>
    </w:p>
    <w:p w:rsidR="004E2DD5" w:rsidRPr="00400EAC" w:rsidRDefault="004E2DD5" w:rsidP="004E2DD5">
      <w:pPr>
        <w:rPr>
          <w:rFonts w:ascii="Times New Roman" w:hAnsi="Times New Roman"/>
          <w:b/>
        </w:rPr>
      </w:pPr>
      <w:r>
        <w:rPr>
          <w:rFonts w:ascii="Times New Roman" w:hAnsi="Times New Roman"/>
          <w:b/>
        </w:rPr>
        <w:t xml:space="preserve">Mission: The M.Ed. Gifted Education ensures that practitioners are able to recognize and serve highly able learners through systematic programming.  Educators will identify high-ability students who need more depth and complexity in instruction or may need a referral for further assessment and services.  Gifted Education teachers are familiar with the theory, research, curriculum strategies, and educational practices necessary to develop and sustain high quality classroom-based opportunities for advanced student learning.  </w:t>
      </w:r>
    </w:p>
    <w:p w:rsidR="004E2DD5" w:rsidRPr="00400EAC" w:rsidRDefault="004E2DD5" w:rsidP="004E2DD5">
      <w:pPr>
        <w:rPr>
          <w:rFonts w:ascii="Times New Roman" w:hAnsi="Times New Roman"/>
        </w:rPr>
      </w:pPr>
    </w:p>
    <w:p w:rsidR="004E2DD5" w:rsidRPr="00400EAC" w:rsidRDefault="004E2DD5" w:rsidP="004E2DD5">
      <w:pPr>
        <w:pStyle w:val="ListParagraph"/>
        <w:numPr>
          <w:ilvl w:val="0"/>
          <w:numId w:val="1"/>
        </w:numPr>
        <w:rPr>
          <w:rFonts w:ascii="Times New Roman" w:hAnsi="Times New Roman"/>
          <w:b/>
        </w:rPr>
      </w:pPr>
      <w:r w:rsidRPr="00400EAC">
        <w:rPr>
          <w:rFonts w:ascii="Times New Roman" w:hAnsi="Times New Roman"/>
          <w:b/>
        </w:rPr>
        <w:t>Within the institution’s mission to provide academic programs to promote student learning (WCU 1) and to provide an environment that supports student learning (WCU 2), the M.Ed. Elementary Education has five singular, specific, and measureable SLOs.</w:t>
      </w:r>
    </w:p>
    <w:p w:rsidR="004E2DD5" w:rsidRPr="00400EAC" w:rsidRDefault="004E2DD5" w:rsidP="004E2DD5">
      <w:pPr>
        <w:pStyle w:val="ListParagraph"/>
        <w:numPr>
          <w:ilvl w:val="1"/>
          <w:numId w:val="1"/>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My advisor provides high quality guidance information for my program;</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The facilities for the School of Education encourage a quality learning experience;</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My instructors practice what they preach by modeling best teaching practices;</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 xml:space="preserve">I feel well prepared to communicate my ideas in writing addressing current issues in my field; </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The School of Education makes available classes that will allow me to complete my program in a timely manner;</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lastRenderedPageBreak/>
        <w:t xml:space="preserve">I believe there is a strong commitment on the part of faculty and staff in my program to meet my individual needs; </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The School of Education is carrying forth its mission to prepare me as a confident, caring, reflective decision-maker;</w:t>
      </w:r>
    </w:p>
    <w:p w:rsidR="004E2DD5" w:rsidRDefault="004E2DD5" w:rsidP="004E2DD5">
      <w:pPr>
        <w:pStyle w:val="ListParagraph"/>
        <w:numPr>
          <w:ilvl w:val="2"/>
          <w:numId w:val="1"/>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4E2DD5" w:rsidRPr="000175D8" w:rsidRDefault="004E2DD5" w:rsidP="004E2DD5">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Indicators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2015-2016</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2016-2017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2017-2018</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Advisor Effectiveness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Faculty Expertise</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4.8</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Library Resources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4.6</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Modern Facilities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4.8</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Technology Resources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Best Practices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4.6</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Scholarly Writing Training</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4.6</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Research Skills Training</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4.6</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4.5</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Class Availability</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4.8</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Individual Needs Met</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4.9</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School Mission Realized</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4.9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 xml:space="preserve">Diversity </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4.3</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5.0</w:t>
            </w:r>
          </w:p>
        </w:tc>
      </w:tr>
    </w:tbl>
    <w:p w:rsidR="004E2DD5" w:rsidRPr="00400EAC" w:rsidRDefault="004E2DD5" w:rsidP="004E2DD5">
      <w:pPr>
        <w:pStyle w:val="ListParagraph"/>
        <w:numPr>
          <w:ilvl w:val="1"/>
          <w:numId w:val="1"/>
        </w:numPr>
        <w:rPr>
          <w:rFonts w:ascii="Times New Roman" w:hAnsi="Times New Roman"/>
        </w:rPr>
      </w:pPr>
      <w:r>
        <w:rPr>
          <w:rFonts w:ascii="Times New Roman" w:hAnsi="Times New Roman"/>
          <w:b/>
        </w:rPr>
        <w:t>Thematic Unit</w:t>
      </w:r>
      <w:r w:rsidRPr="00400EAC">
        <w:rPr>
          <w:rFonts w:ascii="Times New Roman" w:hAnsi="Times New Roman"/>
        </w:rPr>
        <w:t xml:space="preserve">: </w:t>
      </w:r>
      <w:r>
        <w:rPr>
          <w:rFonts w:ascii="Times New Roman" w:hAnsi="Times New Roman"/>
        </w:rPr>
        <w:t xml:space="preserve">Teachers design a unit of instruction meeting the individual learner differences represented in a gifted classroom.  The S.L.O. will be 3.0 on a four point Likert Scale. </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Learner Development and Differences – differentiating instruction</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Learning Environments – Diverse safe culturally responsive constructivist classroom</w:t>
      </w:r>
    </w:p>
    <w:p w:rsidR="004E2DD5" w:rsidRDefault="004E2DD5" w:rsidP="004E2DD5">
      <w:pPr>
        <w:pStyle w:val="ListParagraph"/>
        <w:numPr>
          <w:ilvl w:val="2"/>
          <w:numId w:val="1"/>
        </w:numPr>
        <w:rPr>
          <w:rFonts w:ascii="Times New Roman" w:hAnsi="Times New Roman"/>
        </w:rPr>
      </w:pPr>
      <w:r>
        <w:rPr>
          <w:rFonts w:ascii="Times New Roman" w:hAnsi="Times New Roman"/>
        </w:rPr>
        <w:t>Curricular Content – Multidisciplinary culturally diverse</w:t>
      </w:r>
    </w:p>
    <w:p w:rsidR="004E2DD5" w:rsidRDefault="004E2DD5" w:rsidP="004E2DD5">
      <w:pPr>
        <w:pStyle w:val="ListParagraph"/>
        <w:numPr>
          <w:ilvl w:val="2"/>
          <w:numId w:val="1"/>
        </w:numPr>
        <w:rPr>
          <w:rFonts w:ascii="Times New Roman" w:hAnsi="Times New Roman"/>
        </w:rPr>
      </w:pPr>
      <w:r>
        <w:rPr>
          <w:rFonts w:ascii="Times New Roman" w:hAnsi="Times New Roman"/>
        </w:rPr>
        <w:t>Assessment – Informal and formal authentic performance assessments</w:t>
      </w:r>
    </w:p>
    <w:p w:rsidR="004E2DD5" w:rsidRDefault="004E2DD5" w:rsidP="004E2DD5">
      <w:pPr>
        <w:pStyle w:val="ListParagraph"/>
        <w:numPr>
          <w:ilvl w:val="2"/>
          <w:numId w:val="1"/>
        </w:numPr>
        <w:rPr>
          <w:rFonts w:ascii="Times New Roman" w:hAnsi="Times New Roman"/>
        </w:rPr>
      </w:pPr>
      <w:r>
        <w:rPr>
          <w:rFonts w:ascii="Times New Roman" w:hAnsi="Times New Roman"/>
        </w:rPr>
        <w:t>Instructional Planning and Strategies – Detailed plan of action</w:t>
      </w:r>
    </w:p>
    <w:p w:rsidR="004E2DD5" w:rsidRDefault="004E2DD5" w:rsidP="004E2DD5">
      <w:pPr>
        <w:pStyle w:val="ListParagraph"/>
        <w:numPr>
          <w:ilvl w:val="2"/>
          <w:numId w:val="1"/>
        </w:numPr>
        <w:rPr>
          <w:rFonts w:ascii="Times New Roman" w:hAnsi="Times New Roman"/>
        </w:rPr>
      </w:pPr>
      <w:r>
        <w:rPr>
          <w:rFonts w:ascii="Times New Roman" w:hAnsi="Times New Roman"/>
        </w:rPr>
        <w:t>Professional Learning – Research-Based</w:t>
      </w:r>
    </w:p>
    <w:p w:rsidR="004E2DD5" w:rsidRPr="000175D8" w:rsidRDefault="004E2DD5" w:rsidP="004E2DD5">
      <w:pPr>
        <w:pStyle w:val="ListParagraph"/>
        <w:ind w:left="2160"/>
        <w:rPr>
          <w:rFonts w:ascii="Times New Roman" w:hAnsi="Times New Roman"/>
        </w:rPr>
      </w:pPr>
      <w:r w:rsidRPr="000175D8">
        <w:rPr>
          <w:rFonts w:ascii="Times New Roman" w:hAnsi="Times New Roman"/>
        </w:rPr>
        <w:t xml:space="preserve">Table 2. </w:t>
      </w:r>
      <w:r>
        <w:rPr>
          <w:rFonts w:ascii="Times New Roman" w:hAnsi="Times New Roman"/>
        </w:rPr>
        <w:t>Thematic Unit Results</w:t>
      </w:r>
    </w:p>
    <w:tbl>
      <w:tblPr>
        <w:tblStyle w:val="TableGrid"/>
        <w:tblW w:w="0" w:type="auto"/>
        <w:tblInd w:w="2160" w:type="dxa"/>
        <w:tblLook w:val="04A0" w:firstRow="1" w:lastRow="0" w:firstColumn="1" w:lastColumn="0" w:noHBand="0" w:noVBand="1"/>
      </w:tblPr>
      <w:tblGrid>
        <w:gridCol w:w="3505"/>
        <w:gridCol w:w="1170"/>
        <w:gridCol w:w="1260"/>
        <w:gridCol w:w="1255"/>
      </w:tblGrid>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Indicators</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2015-2016</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2016-2017</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2017-2018</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 xml:space="preserve">Learner Development / Differences </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 xml:space="preserve">3.0 </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 xml:space="preserve"> 3.5</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 xml:space="preserve"> 3.8</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Learning Environments</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3.7</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Curricular Content</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3.8</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 xml:space="preserve">Assessment </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3.7</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Instructional Planning and Strategies</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3.6</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505" w:type="dxa"/>
          </w:tcPr>
          <w:p w:rsidR="004E2DD5" w:rsidRDefault="004E2DD5" w:rsidP="00EB15FB">
            <w:pPr>
              <w:pStyle w:val="ListParagraph"/>
              <w:ind w:left="0"/>
              <w:rPr>
                <w:rFonts w:ascii="Times New Roman" w:hAnsi="Times New Roman"/>
              </w:rPr>
            </w:pPr>
            <w:r>
              <w:rPr>
                <w:rFonts w:ascii="Times New Roman" w:hAnsi="Times New Roman"/>
              </w:rPr>
              <w:t>Professional Learning</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3.5</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3.3</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bl>
    <w:p w:rsidR="004E2DD5" w:rsidRPr="00400EAC" w:rsidRDefault="004E2DD5" w:rsidP="004E2DD5">
      <w:pPr>
        <w:pStyle w:val="ListParagraph"/>
        <w:numPr>
          <w:ilvl w:val="1"/>
          <w:numId w:val="1"/>
        </w:numPr>
        <w:rPr>
          <w:rFonts w:ascii="Times New Roman" w:hAnsi="Times New Roman"/>
        </w:rPr>
      </w:pPr>
      <w:r>
        <w:rPr>
          <w:rFonts w:ascii="Times New Roman" w:hAnsi="Times New Roman"/>
          <w:b/>
        </w:rPr>
        <w:t>Interview Case Study</w:t>
      </w:r>
      <w:r w:rsidRPr="00400EAC">
        <w:rPr>
          <w:rFonts w:ascii="Times New Roman" w:hAnsi="Times New Roman"/>
        </w:rPr>
        <w:t xml:space="preserve">: </w:t>
      </w:r>
      <w:r>
        <w:rPr>
          <w:rFonts w:ascii="Times New Roman" w:hAnsi="Times New Roman"/>
        </w:rPr>
        <w:t xml:space="preserve">The student will conduct an interview using the Interview Discussion Template. The student will use the interview to develop a case study. The students will have a mean of 3.0 or higher on a four point Likert Scale. </w:t>
      </w:r>
      <w:r w:rsidRPr="00400EAC">
        <w:rPr>
          <w:rFonts w:ascii="Times New Roman" w:hAnsi="Times New Roman"/>
        </w:rPr>
        <w:t xml:space="preserve"> </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Assessment Strategies – Informal and Formal qualitative research</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Development of Characteristics of Learners – social, emotional, physical, intellectual</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 xml:space="preserve">Individual Learning Differences – Diverse learning communities </w:t>
      </w:r>
    </w:p>
    <w:p w:rsidR="004E2DD5" w:rsidRPr="00400EAC" w:rsidRDefault="004E2DD5" w:rsidP="004E2DD5">
      <w:pPr>
        <w:pStyle w:val="ListParagraph"/>
        <w:numPr>
          <w:ilvl w:val="2"/>
          <w:numId w:val="1"/>
        </w:numPr>
        <w:rPr>
          <w:rFonts w:ascii="Times New Roman" w:hAnsi="Times New Roman"/>
        </w:rPr>
      </w:pPr>
      <w:r>
        <w:rPr>
          <w:rFonts w:ascii="Times New Roman" w:hAnsi="Times New Roman"/>
        </w:rPr>
        <w:t>Collaboration – Interviewing a learner, a teacher, and a parent</w:t>
      </w:r>
    </w:p>
    <w:p w:rsidR="004E2DD5" w:rsidRPr="000175D8" w:rsidRDefault="004E2DD5" w:rsidP="004E2DD5">
      <w:pPr>
        <w:pStyle w:val="ListParagraph"/>
        <w:ind w:left="2160"/>
        <w:rPr>
          <w:rFonts w:ascii="Times New Roman" w:hAnsi="Times New Roman"/>
        </w:rPr>
      </w:pPr>
      <w:r w:rsidRPr="000175D8">
        <w:rPr>
          <w:rFonts w:ascii="Times New Roman" w:hAnsi="Times New Roman"/>
        </w:rPr>
        <w:t xml:space="preserve">Table 3. </w:t>
      </w:r>
      <w:r>
        <w:rPr>
          <w:rFonts w:ascii="Times New Roman" w:hAnsi="Times New Roman"/>
        </w:rPr>
        <w:t>Interview Discussion (Introduced 2016-2017)</w:t>
      </w:r>
    </w:p>
    <w:tbl>
      <w:tblPr>
        <w:tblStyle w:val="TableGrid"/>
        <w:tblW w:w="0" w:type="auto"/>
        <w:tblInd w:w="2160" w:type="dxa"/>
        <w:tblLook w:val="04A0" w:firstRow="1" w:lastRow="0" w:firstColumn="1" w:lastColumn="0" w:noHBand="0" w:noVBand="1"/>
      </w:tblPr>
      <w:tblGrid>
        <w:gridCol w:w="3415"/>
        <w:gridCol w:w="1260"/>
        <w:gridCol w:w="1170"/>
        <w:gridCol w:w="1345"/>
      </w:tblGrid>
      <w:tr w:rsidR="004E2DD5" w:rsidTr="00EB15FB">
        <w:tc>
          <w:tcPr>
            <w:tcW w:w="3415" w:type="dxa"/>
          </w:tcPr>
          <w:p w:rsidR="004E2DD5" w:rsidRDefault="004E2DD5" w:rsidP="00EB15FB">
            <w:pPr>
              <w:pStyle w:val="ListParagraph"/>
              <w:ind w:left="0"/>
              <w:rPr>
                <w:rFonts w:ascii="Times New Roman" w:hAnsi="Times New Roman"/>
              </w:rPr>
            </w:pPr>
            <w:r>
              <w:rPr>
                <w:rFonts w:ascii="Times New Roman" w:hAnsi="Times New Roman"/>
              </w:rPr>
              <w:t>Indicators</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2015-2016</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2016-2017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2017-2018</w:t>
            </w:r>
          </w:p>
        </w:tc>
      </w:tr>
      <w:tr w:rsidR="004E2DD5" w:rsidTr="00EB15FB">
        <w:tc>
          <w:tcPr>
            <w:tcW w:w="3415" w:type="dxa"/>
          </w:tcPr>
          <w:p w:rsidR="004E2DD5" w:rsidRDefault="004E2DD5" w:rsidP="00EB15FB">
            <w:pPr>
              <w:pStyle w:val="ListParagraph"/>
              <w:ind w:left="0"/>
              <w:rPr>
                <w:rFonts w:ascii="Times New Roman" w:hAnsi="Times New Roman"/>
              </w:rPr>
            </w:pPr>
            <w:r>
              <w:rPr>
                <w:rFonts w:ascii="Times New Roman" w:hAnsi="Times New Roman"/>
              </w:rPr>
              <w:t>Assessment Strategies</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415" w:type="dxa"/>
          </w:tcPr>
          <w:p w:rsidR="004E2DD5" w:rsidRDefault="004E2DD5" w:rsidP="00EB15FB">
            <w:pPr>
              <w:pStyle w:val="ListParagraph"/>
              <w:ind w:left="0"/>
              <w:rPr>
                <w:rFonts w:ascii="Times New Roman" w:hAnsi="Times New Roman"/>
              </w:rPr>
            </w:pPr>
            <w:r>
              <w:rPr>
                <w:rFonts w:ascii="Times New Roman" w:hAnsi="Times New Roman"/>
              </w:rPr>
              <w:lastRenderedPageBreak/>
              <w:t>Development-Learner Characteristics</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415" w:type="dxa"/>
          </w:tcPr>
          <w:p w:rsidR="004E2DD5" w:rsidRDefault="004E2DD5" w:rsidP="00EB15FB">
            <w:pPr>
              <w:pStyle w:val="ListParagraph"/>
              <w:ind w:left="0"/>
              <w:rPr>
                <w:rFonts w:ascii="Times New Roman" w:hAnsi="Times New Roman"/>
              </w:rPr>
            </w:pPr>
            <w:r>
              <w:rPr>
                <w:rFonts w:ascii="Times New Roman" w:hAnsi="Times New Roman"/>
              </w:rPr>
              <w:t>Individual Learning Differences</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415" w:type="dxa"/>
          </w:tcPr>
          <w:p w:rsidR="004E2DD5" w:rsidRDefault="004E2DD5" w:rsidP="00EB15FB">
            <w:pPr>
              <w:pStyle w:val="ListParagraph"/>
              <w:ind w:left="0"/>
              <w:rPr>
                <w:rFonts w:ascii="Times New Roman" w:hAnsi="Times New Roman"/>
              </w:rPr>
            </w:pPr>
            <w:r>
              <w:rPr>
                <w:rFonts w:ascii="Times New Roman" w:hAnsi="Times New Roman"/>
              </w:rPr>
              <w:t>Collaboration</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3.5</w:t>
            </w:r>
          </w:p>
        </w:tc>
        <w:tc>
          <w:tcPr>
            <w:tcW w:w="117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3.4</w:t>
            </w:r>
          </w:p>
        </w:tc>
      </w:tr>
    </w:tbl>
    <w:p w:rsidR="004E2DD5" w:rsidRPr="00400EAC" w:rsidRDefault="004E2DD5" w:rsidP="004E2DD5">
      <w:pPr>
        <w:pStyle w:val="ListParagraph"/>
        <w:numPr>
          <w:ilvl w:val="1"/>
          <w:numId w:val="1"/>
        </w:numPr>
        <w:rPr>
          <w:rFonts w:ascii="Times New Roman" w:hAnsi="Times New Roman"/>
        </w:rPr>
      </w:pPr>
      <w:r>
        <w:rPr>
          <w:rFonts w:ascii="Times New Roman" w:hAnsi="Times New Roman"/>
          <w:b/>
        </w:rPr>
        <w:t>Staff Development Presentation</w:t>
      </w:r>
      <w:r w:rsidRPr="009D3446">
        <w:rPr>
          <w:rFonts w:ascii="Times New Roman" w:hAnsi="Times New Roman"/>
          <w:b/>
        </w:rPr>
        <w:t>:</w:t>
      </w:r>
      <w:r w:rsidRPr="00400EAC">
        <w:rPr>
          <w:rFonts w:ascii="Times New Roman" w:hAnsi="Times New Roman"/>
        </w:rPr>
        <w:t xml:space="preserve">  Students demonstrate </w:t>
      </w:r>
      <w:r>
        <w:rPr>
          <w:rFonts w:ascii="Times New Roman" w:hAnsi="Times New Roman"/>
        </w:rPr>
        <w:t xml:space="preserve">the skills to analyze fellow teachers’ professional needs, organize a curriculum strategies presentation, and present the professional development activity to their colleagues. The student mean will be </w:t>
      </w:r>
      <w:r w:rsidRPr="00400EAC">
        <w:rPr>
          <w:rFonts w:ascii="Times New Roman" w:hAnsi="Times New Roman"/>
        </w:rPr>
        <w:t>3 or higher on a f</w:t>
      </w:r>
      <w:r>
        <w:rPr>
          <w:rFonts w:ascii="Times New Roman" w:hAnsi="Times New Roman"/>
        </w:rPr>
        <w:t>our</w:t>
      </w:r>
      <w:r w:rsidRPr="00400EAC">
        <w:rPr>
          <w:rFonts w:ascii="Times New Roman" w:hAnsi="Times New Roman"/>
        </w:rPr>
        <w:t xml:space="preserve"> point Likert scale rubric. </w:t>
      </w:r>
    </w:p>
    <w:p w:rsidR="004E2DD5" w:rsidRDefault="004E2DD5" w:rsidP="004E2DD5">
      <w:pPr>
        <w:pStyle w:val="ListParagraph"/>
        <w:numPr>
          <w:ilvl w:val="2"/>
          <w:numId w:val="1"/>
        </w:numPr>
        <w:rPr>
          <w:rFonts w:ascii="Times New Roman" w:hAnsi="Times New Roman"/>
        </w:rPr>
      </w:pPr>
      <w:r>
        <w:rPr>
          <w:rFonts w:ascii="Times New Roman" w:hAnsi="Times New Roman"/>
        </w:rPr>
        <w:t xml:space="preserve">Learner Development and Individual Differences </w:t>
      </w:r>
    </w:p>
    <w:p w:rsidR="004E2DD5" w:rsidRDefault="004E2DD5" w:rsidP="004E2DD5">
      <w:pPr>
        <w:pStyle w:val="ListParagraph"/>
        <w:numPr>
          <w:ilvl w:val="2"/>
          <w:numId w:val="1"/>
        </w:numPr>
        <w:rPr>
          <w:rFonts w:ascii="Times New Roman" w:hAnsi="Times New Roman"/>
        </w:rPr>
      </w:pPr>
      <w:r>
        <w:rPr>
          <w:rFonts w:ascii="Times New Roman" w:hAnsi="Times New Roman"/>
        </w:rPr>
        <w:t>Learning Environments - Description of the learning environments</w:t>
      </w:r>
    </w:p>
    <w:p w:rsidR="004E2DD5" w:rsidRDefault="004E2DD5" w:rsidP="004E2DD5">
      <w:pPr>
        <w:pStyle w:val="ListParagraph"/>
        <w:numPr>
          <w:ilvl w:val="2"/>
          <w:numId w:val="1"/>
        </w:numPr>
        <w:rPr>
          <w:rFonts w:ascii="Times New Roman" w:hAnsi="Times New Roman"/>
        </w:rPr>
      </w:pPr>
      <w:r>
        <w:rPr>
          <w:rFonts w:ascii="Times New Roman" w:hAnsi="Times New Roman"/>
        </w:rPr>
        <w:t xml:space="preserve">Curricula Content Knowledge </w:t>
      </w:r>
    </w:p>
    <w:p w:rsidR="004E2DD5" w:rsidRDefault="004E2DD5" w:rsidP="004E2DD5">
      <w:pPr>
        <w:pStyle w:val="ListParagraph"/>
        <w:numPr>
          <w:ilvl w:val="2"/>
          <w:numId w:val="1"/>
        </w:numPr>
        <w:rPr>
          <w:rFonts w:ascii="Times New Roman" w:hAnsi="Times New Roman"/>
        </w:rPr>
      </w:pPr>
      <w:r>
        <w:rPr>
          <w:rFonts w:ascii="Times New Roman" w:hAnsi="Times New Roman"/>
        </w:rPr>
        <w:t xml:space="preserve">Assessment </w:t>
      </w:r>
    </w:p>
    <w:p w:rsidR="004E2DD5" w:rsidRDefault="004E2DD5" w:rsidP="004E2DD5">
      <w:pPr>
        <w:pStyle w:val="ListParagraph"/>
        <w:numPr>
          <w:ilvl w:val="2"/>
          <w:numId w:val="1"/>
        </w:numPr>
        <w:rPr>
          <w:rFonts w:ascii="Times New Roman" w:hAnsi="Times New Roman"/>
        </w:rPr>
      </w:pPr>
      <w:r>
        <w:rPr>
          <w:rFonts w:ascii="Times New Roman" w:hAnsi="Times New Roman"/>
        </w:rPr>
        <w:t>Instruc</w:t>
      </w:r>
      <w:r w:rsidR="00C34C6B">
        <w:rPr>
          <w:rFonts w:ascii="Times New Roman" w:hAnsi="Times New Roman"/>
        </w:rPr>
        <w:t xml:space="preserve">tional Planning and Strategies </w:t>
      </w:r>
    </w:p>
    <w:p w:rsidR="004E2DD5" w:rsidRDefault="004E2DD5" w:rsidP="004E2DD5">
      <w:pPr>
        <w:pStyle w:val="ListParagraph"/>
        <w:numPr>
          <w:ilvl w:val="2"/>
          <w:numId w:val="1"/>
        </w:numPr>
        <w:rPr>
          <w:rFonts w:ascii="Times New Roman" w:hAnsi="Times New Roman"/>
        </w:rPr>
      </w:pPr>
      <w:r>
        <w:rPr>
          <w:rFonts w:ascii="Times New Roman" w:hAnsi="Times New Roman"/>
        </w:rPr>
        <w:t xml:space="preserve">Professional Learning and </w:t>
      </w:r>
      <w:r w:rsidR="00C34C6B">
        <w:rPr>
          <w:rFonts w:ascii="Times New Roman" w:hAnsi="Times New Roman"/>
        </w:rPr>
        <w:t xml:space="preserve">Ethical Practice </w:t>
      </w:r>
    </w:p>
    <w:p w:rsidR="004E2DD5" w:rsidRPr="00422D33" w:rsidRDefault="004E2DD5" w:rsidP="004E2DD5">
      <w:pPr>
        <w:pStyle w:val="ListParagraph"/>
        <w:ind w:left="2160"/>
        <w:rPr>
          <w:rFonts w:ascii="Times New Roman" w:hAnsi="Times New Roman"/>
        </w:rPr>
      </w:pPr>
      <w:r w:rsidRPr="00422D33">
        <w:rPr>
          <w:rFonts w:ascii="Times New Roman" w:hAnsi="Times New Roman"/>
        </w:rPr>
        <w:t xml:space="preserve">Table 4. </w:t>
      </w:r>
      <w:r>
        <w:rPr>
          <w:rFonts w:ascii="Times New Roman" w:hAnsi="Times New Roman"/>
        </w:rPr>
        <w:t>Staff Development Presentation</w:t>
      </w:r>
    </w:p>
    <w:tbl>
      <w:tblPr>
        <w:tblStyle w:val="TableGrid"/>
        <w:tblW w:w="0" w:type="auto"/>
        <w:tblInd w:w="2160" w:type="dxa"/>
        <w:tblLook w:val="04A0" w:firstRow="1" w:lastRow="0" w:firstColumn="1" w:lastColumn="0" w:noHBand="0" w:noVBand="1"/>
      </w:tblPr>
      <w:tblGrid>
        <w:gridCol w:w="3325"/>
        <w:gridCol w:w="1350"/>
        <w:gridCol w:w="1260"/>
        <w:gridCol w:w="1255"/>
      </w:tblGrid>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Indicators</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2015-2016</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2016-2017</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2017-2018</w:t>
            </w:r>
          </w:p>
        </w:tc>
      </w:tr>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 xml:space="preserve">Learner Development/Individual Differences </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3.5</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Learning Environments</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3.8</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r>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Curricula Content Knowledge</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3.8</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Assessment</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r>
      <w:tr w:rsidR="004E2DD5" w:rsidTr="00EB15FB">
        <w:tc>
          <w:tcPr>
            <w:tcW w:w="3325" w:type="dxa"/>
          </w:tcPr>
          <w:p w:rsidR="004E2DD5" w:rsidRDefault="004E2DD5" w:rsidP="00EB15FB">
            <w:pPr>
              <w:pStyle w:val="ListParagraph"/>
              <w:ind w:left="0"/>
              <w:rPr>
                <w:rFonts w:ascii="Times New Roman" w:hAnsi="Times New Roman"/>
              </w:rPr>
            </w:pPr>
            <w:r>
              <w:rPr>
                <w:rFonts w:ascii="Times New Roman" w:hAnsi="Times New Roman"/>
              </w:rPr>
              <w:t>Professional Learning and Ethical Practice</w:t>
            </w:r>
          </w:p>
        </w:tc>
        <w:tc>
          <w:tcPr>
            <w:tcW w:w="1350" w:type="dxa"/>
          </w:tcPr>
          <w:p w:rsidR="004E2DD5" w:rsidRDefault="004E2DD5" w:rsidP="00EB15FB">
            <w:pPr>
              <w:pStyle w:val="ListParagraph"/>
              <w:ind w:left="0"/>
              <w:jc w:val="center"/>
              <w:rPr>
                <w:rFonts w:ascii="Times New Roman" w:hAnsi="Times New Roman"/>
              </w:rPr>
            </w:pPr>
            <w:r>
              <w:rPr>
                <w:rFonts w:ascii="Times New Roman" w:hAnsi="Times New Roman"/>
              </w:rPr>
              <w:t>3.8</w:t>
            </w:r>
          </w:p>
        </w:tc>
        <w:tc>
          <w:tcPr>
            <w:tcW w:w="1260" w:type="dxa"/>
          </w:tcPr>
          <w:p w:rsidR="004E2DD5" w:rsidRDefault="004E2DD5" w:rsidP="00EB15FB">
            <w:pPr>
              <w:pStyle w:val="ListParagraph"/>
              <w:ind w:left="0"/>
              <w:jc w:val="center"/>
              <w:rPr>
                <w:rFonts w:ascii="Times New Roman" w:hAnsi="Times New Roman"/>
              </w:rPr>
            </w:pPr>
            <w:r>
              <w:rPr>
                <w:rFonts w:ascii="Times New Roman" w:hAnsi="Times New Roman"/>
              </w:rPr>
              <w:t>3.9</w:t>
            </w:r>
          </w:p>
        </w:tc>
        <w:tc>
          <w:tcPr>
            <w:tcW w:w="1255" w:type="dxa"/>
          </w:tcPr>
          <w:p w:rsidR="004E2DD5" w:rsidRDefault="004E2DD5" w:rsidP="00EB15FB">
            <w:pPr>
              <w:pStyle w:val="ListParagraph"/>
              <w:ind w:left="0"/>
              <w:jc w:val="center"/>
              <w:rPr>
                <w:rFonts w:ascii="Times New Roman" w:hAnsi="Times New Roman"/>
              </w:rPr>
            </w:pPr>
            <w:r>
              <w:rPr>
                <w:rFonts w:ascii="Times New Roman" w:hAnsi="Times New Roman"/>
              </w:rPr>
              <w:t>4.0</w:t>
            </w:r>
          </w:p>
        </w:tc>
      </w:tr>
    </w:tbl>
    <w:p w:rsidR="004E2DD5" w:rsidRPr="00400EAC" w:rsidRDefault="004E2DD5" w:rsidP="004E2DD5">
      <w:pPr>
        <w:pStyle w:val="ListParagraph"/>
        <w:numPr>
          <w:ilvl w:val="1"/>
          <w:numId w:val="1"/>
        </w:numPr>
        <w:rPr>
          <w:rFonts w:ascii="Times New Roman" w:hAnsi="Times New Roman"/>
        </w:rPr>
      </w:pPr>
      <w:r w:rsidRPr="009D3446">
        <w:rPr>
          <w:rFonts w:ascii="Times New Roman" w:hAnsi="Times New Roman"/>
          <w:b/>
        </w:rPr>
        <w:t>Implementation of an Instructional Unit:</w:t>
      </w:r>
      <w:r w:rsidRPr="00400EAC">
        <w:rPr>
          <w:rFonts w:ascii="Times New Roman" w:hAnsi="Times New Roman"/>
        </w:rPr>
        <w:t xml:space="preserve"> Students design, implement, and analyze the impact of a value-added instructional unit</w:t>
      </w:r>
      <w:r>
        <w:rPr>
          <w:rFonts w:ascii="Times New Roman" w:hAnsi="Times New Roman"/>
        </w:rPr>
        <w:t xml:space="preserve"> tested in a classroom and earn 85% or higher on the assignment rubric. </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 xml:space="preserve">Topic and Topical Themes </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Unit Overview</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Generalizations</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 xml:space="preserve">Guiding Questions </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Teaching Strategies and Procedures</w:t>
      </w:r>
    </w:p>
    <w:p w:rsidR="004E2DD5" w:rsidRPr="00400EAC" w:rsidRDefault="004E2DD5" w:rsidP="004E2DD5">
      <w:pPr>
        <w:pStyle w:val="ListParagraph"/>
        <w:numPr>
          <w:ilvl w:val="2"/>
          <w:numId w:val="1"/>
        </w:numPr>
        <w:rPr>
          <w:rFonts w:ascii="Times New Roman" w:hAnsi="Times New Roman"/>
        </w:rPr>
      </w:pPr>
      <w:r w:rsidRPr="00400EAC">
        <w:rPr>
          <w:rFonts w:ascii="Times New Roman" w:hAnsi="Times New Roman"/>
        </w:rPr>
        <w:t>Culminating Tasks</w:t>
      </w:r>
    </w:p>
    <w:p w:rsidR="004E2DD5" w:rsidRDefault="004E2DD5" w:rsidP="004E2DD5">
      <w:pPr>
        <w:pStyle w:val="ListParagraph"/>
        <w:ind w:left="2160"/>
        <w:rPr>
          <w:rFonts w:ascii="Times New Roman" w:hAnsi="Times New Roman"/>
        </w:rPr>
      </w:pPr>
      <w:r>
        <w:rPr>
          <w:rFonts w:ascii="Times New Roman" w:hAnsi="Times New Roman"/>
        </w:rPr>
        <w:t>Table 5. Implementation of an Instructional Unit</w:t>
      </w:r>
    </w:p>
    <w:tbl>
      <w:tblPr>
        <w:tblStyle w:val="TableGrid"/>
        <w:tblW w:w="0" w:type="auto"/>
        <w:tblInd w:w="2160" w:type="dxa"/>
        <w:tblLook w:val="04A0" w:firstRow="1" w:lastRow="0" w:firstColumn="1" w:lastColumn="0" w:noHBand="0" w:noVBand="1"/>
      </w:tblPr>
      <w:tblGrid>
        <w:gridCol w:w="2695"/>
        <w:gridCol w:w="1530"/>
        <w:gridCol w:w="1620"/>
        <w:gridCol w:w="1345"/>
      </w:tblGrid>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Indicators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2015-2016</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2016-2017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2017-2018</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Topic and Topical Themes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98</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 xml:space="preserve">Unit Overview </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81</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Generalizations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80</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 xml:space="preserve">Guiding Questions </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Strategies and Procedures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98</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r w:rsidR="004E2DD5" w:rsidTr="00EB15FB">
        <w:tc>
          <w:tcPr>
            <w:tcW w:w="2695" w:type="dxa"/>
          </w:tcPr>
          <w:p w:rsidR="004E2DD5" w:rsidRDefault="004E2DD5" w:rsidP="00EB15FB">
            <w:pPr>
              <w:pStyle w:val="ListParagraph"/>
              <w:ind w:left="0"/>
              <w:rPr>
                <w:rFonts w:ascii="Times New Roman" w:hAnsi="Times New Roman"/>
              </w:rPr>
            </w:pPr>
            <w:r>
              <w:rPr>
                <w:rFonts w:ascii="Times New Roman" w:hAnsi="Times New Roman"/>
              </w:rPr>
              <w:t>Culminating Tasks</w:t>
            </w:r>
          </w:p>
        </w:tc>
        <w:tc>
          <w:tcPr>
            <w:tcW w:w="1530" w:type="dxa"/>
          </w:tcPr>
          <w:p w:rsidR="004E2DD5" w:rsidRDefault="004E2DD5" w:rsidP="00EB15FB">
            <w:pPr>
              <w:pStyle w:val="ListParagraph"/>
              <w:ind w:left="0"/>
              <w:jc w:val="center"/>
              <w:rPr>
                <w:rFonts w:ascii="Times New Roman" w:hAnsi="Times New Roman"/>
              </w:rPr>
            </w:pPr>
            <w:r>
              <w:rPr>
                <w:rFonts w:ascii="Times New Roman" w:hAnsi="Times New Roman"/>
              </w:rPr>
              <w:t>99</w:t>
            </w:r>
          </w:p>
        </w:tc>
        <w:tc>
          <w:tcPr>
            <w:tcW w:w="1620" w:type="dxa"/>
          </w:tcPr>
          <w:p w:rsidR="004E2DD5" w:rsidRDefault="004E2DD5" w:rsidP="00EB15FB">
            <w:pPr>
              <w:pStyle w:val="ListParagraph"/>
              <w:ind w:left="0"/>
              <w:jc w:val="center"/>
              <w:rPr>
                <w:rFonts w:ascii="Times New Roman" w:hAnsi="Times New Roman"/>
              </w:rPr>
            </w:pPr>
            <w:r>
              <w:rPr>
                <w:rFonts w:ascii="Times New Roman" w:hAnsi="Times New Roman"/>
              </w:rPr>
              <w:t>87</w:t>
            </w:r>
          </w:p>
        </w:tc>
        <w:tc>
          <w:tcPr>
            <w:tcW w:w="1345" w:type="dxa"/>
          </w:tcPr>
          <w:p w:rsidR="004E2DD5" w:rsidRDefault="004E2DD5" w:rsidP="00EB15FB">
            <w:pPr>
              <w:pStyle w:val="ListParagraph"/>
              <w:ind w:left="0"/>
              <w:jc w:val="center"/>
              <w:rPr>
                <w:rFonts w:ascii="Times New Roman" w:hAnsi="Times New Roman"/>
              </w:rPr>
            </w:pPr>
            <w:r>
              <w:rPr>
                <w:rFonts w:ascii="Times New Roman" w:hAnsi="Times New Roman"/>
              </w:rPr>
              <w:t>--</w:t>
            </w:r>
          </w:p>
        </w:tc>
      </w:tr>
    </w:tbl>
    <w:p w:rsidR="004E2DD5" w:rsidRPr="00553007" w:rsidRDefault="004E2DD5" w:rsidP="004E2DD5">
      <w:pPr>
        <w:pStyle w:val="ListParagraph"/>
        <w:rPr>
          <w:rFonts w:ascii="Times New Roman" w:hAnsi="Times New Roman"/>
        </w:rPr>
      </w:pPr>
    </w:p>
    <w:p w:rsidR="004E2DD5" w:rsidRDefault="004E2DD5" w:rsidP="004E2DD5">
      <w:pPr>
        <w:pStyle w:val="ListParagraph"/>
        <w:numPr>
          <w:ilvl w:val="0"/>
          <w:numId w:val="1"/>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4E2DD5" w:rsidRDefault="004E2DD5" w:rsidP="004E2DD5">
      <w:pPr>
        <w:pStyle w:val="ListParagraph"/>
        <w:rPr>
          <w:rFonts w:ascii="Times New Roman" w:hAnsi="Times New Roman"/>
        </w:rPr>
      </w:pPr>
      <w:r w:rsidRPr="00400EAC">
        <w:rPr>
          <w:rFonts w:ascii="Times New Roman" w:hAnsi="Times New Roman"/>
        </w:rPr>
        <w:t xml:space="preserve">The M.Ed. </w:t>
      </w:r>
      <w:r>
        <w:rPr>
          <w:rFonts w:ascii="Times New Roman" w:hAnsi="Times New Roman"/>
        </w:rPr>
        <w:t xml:space="preserve">Gifted </w:t>
      </w:r>
      <w:r w:rsidRPr="00400EAC">
        <w:rPr>
          <w:rFonts w:ascii="Times New Roman" w:hAnsi="Times New Roman"/>
        </w:rPr>
        <w:t xml:space="preserve">Education program is a teaching degree designed to advance the instructional best practices of </w:t>
      </w:r>
      <w:r>
        <w:rPr>
          <w:rFonts w:ascii="Times New Roman" w:hAnsi="Times New Roman"/>
        </w:rPr>
        <w:t>2nd</w:t>
      </w:r>
      <w:r w:rsidRPr="00400EAC">
        <w:rPr>
          <w:rFonts w:ascii="Times New Roman" w:hAnsi="Times New Roman"/>
        </w:rPr>
        <w:t xml:space="preserve"> through </w:t>
      </w:r>
      <w:r>
        <w:rPr>
          <w:rFonts w:ascii="Times New Roman" w:hAnsi="Times New Roman"/>
        </w:rPr>
        <w:t>8</w:t>
      </w:r>
      <w:r w:rsidRPr="00400EAC">
        <w:rPr>
          <w:rFonts w:ascii="Times New Roman" w:hAnsi="Times New Roman"/>
          <w:vertAlign w:val="superscript"/>
        </w:rPr>
        <w:t>th</w:t>
      </w:r>
      <w:r w:rsidRPr="00400EAC">
        <w:rPr>
          <w:rFonts w:ascii="Times New Roman" w:hAnsi="Times New Roman"/>
        </w:rPr>
        <w:t xml:space="preserve"> grade </w:t>
      </w:r>
      <w:r>
        <w:rPr>
          <w:rFonts w:ascii="Times New Roman" w:hAnsi="Times New Roman"/>
        </w:rPr>
        <w:t xml:space="preserve">gifted education </w:t>
      </w:r>
      <w:r w:rsidRPr="00400EAC">
        <w:rPr>
          <w:rFonts w:ascii="Times New Roman" w:hAnsi="Times New Roman"/>
        </w:rPr>
        <w:t xml:space="preserve">educators.  </w:t>
      </w:r>
      <w:r>
        <w:rPr>
          <w:rFonts w:ascii="Times New Roman" w:hAnsi="Times New Roman"/>
        </w:rPr>
        <w:t xml:space="preserve">As demonstrated by the SLOs, educators learn to design and implement integrated teaching units that are intellectually above and beyond what is required in a general classroom setting.  Educators build environments where thinking skills, group dynamics, leadership skills and affective growth of intelligence through increased knowledge and skills training in safe exploratory constructivist environment.    </w:t>
      </w:r>
    </w:p>
    <w:p w:rsidR="004E2DD5" w:rsidRPr="00671912" w:rsidRDefault="004E2DD5" w:rsidP="004E2DD5">
      <w:pPr>
        <w:pStyle w:val="ListParagraph"/>
        <w:rPr>
          <w:rFonts w:ascii="Times New Roman" w:hAnsi="Times New Roman"/>
        </w:rPr>
      </w:pPr>
    </w:p>
    <w:p w:rsidR="004E2DD5" w:rsidRPr="00671912" w:rsidRDefault="004E2DD5" w:rsidP="004E2DD5">
      <w:pPr>
        <w:pStyle w:val="ListParagraph"/>
        <w:numPr>
          <w:ilvl w:val="0"/>
          <w:numId w:val="1"/>
        </w:numPr>
        <w:rPr>
          <w:rFonts w:ascii="Times New Roman" w:hAnsi="Times New Roman"/>
        </w:rPr>
      </w:pPr>
      <w:r>
        <w:rPr>
          <w:rFonts w:ascii="Times New Roman" w:hAnsi="Times New Roman"/>
          <w:b/>
        </w:rPr>
        <w:t xml:space="preserve">Documented evidence of what students learned and did not learn based on SLOs. </w:t>
      </w:r>
    </w:p>
    <w:p w:rsidR="004E2DD5" w:rsidRDefault="004E2DD5" w:rsidP="004E2DD5">
      <w:pPr>
        <w:pStyle w:val="ListParagraph"/>
        <w:rPr>
          <w:rFonts w:ascii="Times New Roman" w:hAnsi="Times New Roman"/>
          <w:b/>
        </w:rPr>
      </w:pPr>
      <w:r>
        <w:rPr>
          <w:rFonts w:ascii="Times New Roman" w:hAnsi="Times New Roman"/>
          <w:b/>
        </w:rPr>
        <w:lastRenderedPageBreak/>
        <w:t>What students learned?</w:t>
      </w:r>
    </w:p>
    <w:p w:rsidR="004E2DD5" w:rsidRDefault="004E2DD5" w:rsidP="004E2DD5">
      <w:pPr>
        <w:pStyle w:val="ListParagraph"/>
        <w:rPr>
          <w:rFonts w:ascii="Times New Roman" w:hAnsi="Times New Roman"/>
        </w:rPr>
      </w:pPr>
      <w:r>
        <w:rPr>
          <w:rFonts w:ascii="Times New Roman" w:hAnsi="Times New Roman"/>
        </w:rPr>
        <w:t xml:space="preserve">M.Ed. Gifted Education students learn how to design and implement curricula for the gifted, theory and practice for gifted learners, how to teach the gifted learners through differentiated learning strategies, learn how to identify atypical learners, and create culturally diverse accepting environments. </w:t>
      </w:r>
    </w:p>
    <w:p w:rsidR="004E2DD5" w:rsidRDefault="004E2DD5" w:rsidP="004E2DD5">
      <w:pPr>
        <w:pStyle w:val="ListParagraph"/>
        <w:rPr>
          <w:rFonts w:ascii="Times New Roman" w:hAnsi="Times New Roman"/>
        </w:rPr>
      </w:pPr>
    </w:p>
    <w:p w:rsidR="004E2DD5" w:rsidRDefault="004E2DD5" w:rsidP="004E2DD5">
      <w:pPr>
        <w:pStyle w:val="ListParagraph"/>
        <w:rPr>
          <w:rFonts w:ascii="Times New Roman" w:hAnsi="Times New Roman"/>
        </w:rPr>
      </w:pPr>
      <w:r>
        <w:rPr>
          <w:rFonts w:ascii="Times New Roman" w:hAnsi="Times New Roman"/>
          <w:b/>
        </w:rPr>
        <w:t>What students did not learn based on SLOs?</w:t>
      </w:r>
    </w:p>
    <w:p w:rsidR="004E2DD5" w:rsidRDefault="004E2DD5" w:rsidP="004E2DD5">
      <w:pPr>
        <w:pStyle w:val="ListParagraph"/>
        <w:rPr>
          <w:rFonts w:ascii="Times New Roman" w:hAnsi="Times New Roman"/>
        </w:rPr>
      </w:pPr>
      <w:r>
        <w:rPr>
          <w:rFonts w:ascii="Times New Roman" w:hAnsi="Times New Roman"/>
        </w:rPr>
        <w:t xml:space="preserve">Scores were low in learner development (3.3), collaboration (3.4), and Professional Learning (3.3).  This indicates students were having difficulty understanding the advanced nature of the learner and applying gifted learner strategies </w:t>
      </w:r>
    </w:p>
    <w:p w:rsidR="004E2DD5" w:rsidRDefault="004E2DD5" w:rsidP="004E2DD5">
      <w:pPr>
        <w:pStyle w:val="ListParagraph"/>
        <w:rPr>
          <w:rFonts w:ascii="Times New Roman" w:hAnsi="Times New Roman"/>
        </w:rPr>
      </w:pPr>
    </w:p>
    <w:p w:rsidR="004E2DD5" w:rsidRPr="00553007" w:rsidRDefault="004E2DD5" w:rsidP="004E2DD5">
      <w:pPr>
        <w:pStyle w:val="ListParagraph"/>
        <w:numPr>
          <w:ilvl w:val="0"/>
          <w:numId w:val="1"/>
        </w:numPr>
        <w:rPr>
          <w:rFonts w:ascii="Times New Roman" w:hAnsi="Times New Roman"/>
          <w:i/>
          <w:iCs/>
        </w:rPr>
      </w:pPr>
      <w:r w:rsidRPr="00553007">
        <w:rPr>
          <w:rFonts w:ascii="Times New Roman" w:hAnsi="Times New Roman"/>
          <w:b/>
          <w:iCs/>
        </w:rPr>
        <w:t>Evidence of continuing appropriate programmatic SLOs.</w:t>
      </w:r>
    </w:p>
    <w:p w:rsidR="004E2DD5" w:rsidRPr="00A22B1C" w:rsidRDefault="004E2DD5" w:rsidP="004E2DD5">
      <w:pPr>
        <w:pStyle w:val="ListParagraph"/>
        <w:rPr>
          <w:rFonts w:ascii="Times New Roman" w:hAnsi="Times New Roman"/>
          <w:iCs/>
        </w:rPr>
      </w:pPr>
      <w:r>
        <w:rPr>
          <w:rFonts w:ascii="Times New Roman" w:hAnsi="Times New Roman"/>
          <w:iCs/>
        </w:rPr>
        <w:t xml:space="preserve">The five SLOs are being continued without revision because they offer a strong diagnostic analysis of student growth in instructional practices and design.   </w:t>
      </w:r>
    </w:p>
    <w:p w:rsidR="004E2DD5" w:rsidRDefault="004E2DD5" w:rsidP="004E2DD5">
      <w:pPr>
        <w:rPr>
          <w:rFonts w:ascii="Times New Roman" w:hAnsi="Times New Roman"/>
          <w:i/>
          <w:iCs/>
        </w:rPr>
      </w:pPr>
    </w:p>
    <w:p w:rsidR="004E2DD5" w:rsidRPr="001072F8" w:rsidRDefault="004E2DD5" w:rsidP="004E2DD5">
      <w:pPr>
        <w:pStyle w:val="ListParagraph"/>
        <w:numPr>
          <w:ilvl w:val="0"/>
          <w:numId w:val="1"/>
        </w:numPr>
        <w:rPr>
          <w:rFonts w:ascii="Times New Roman" w:hAnsi="Times New Roman"/>
          <w:i/>
          <w:iCs/>
        </w:rPr>
      </w:pPr>
      <w:r>
        <w:rPr>
          <w:rFonts w:ascii="Times New Roman" w:hAnsi="Times New Roman"/>
          <w:b/>
          <w:iCs/>
        </w:rPr>
        <w:t xml:space="preserve">Evidence of programmatic revision or improvement for weak results on SLOs. </w:t>
      </w:r>
    </w:p>
    <w:p w:rsidR="004E2DD5" w:rsidRDefault="004E2DD5" w:rsidP="004E2DD5">
      <w:pPr>
        <w:pStyle w:val="ListParagraph"/>
        <w:rPr>
          <w:rFonts w:ascii="Times New Roman" w:hAnsi="Times New Roman"/>
          <w:iCs/>
        </w:rPr>
      </w:pPr>
      <w:bookmarkStart w:id="0" w:name="_GoBack"/>
      <w:r>
        <w:rPr>
          <w:rFonts w:ascii="Times New Roman" w:hAnsi="Times New Roman"/>
          <w:iCs/>
        </w:rPr>
        <w:t xml:space="preserve">Summer Creativity Exploration (3 days) and STEAM Saturday provide hands-on opportunities with actual gifted learners to better understand how to plan and teach.  Informal authentic performance and the creation of thematic units are designed each session.  As a new professional resource, these thematic units will be uploaded to </w:t>
      </w:r>
      <w:hyperlink r:id="rId5" w:history="1">
        <w:r w:rsidRPr="003804EB">
          <w:rPr>
            <w:rStyle w:val="Hyperlink"/>
            <w:rFonts w:ascii="Times New Roman" w:hAnsi="Times New Roman"/>
            <w:iCs/>
          </w:rPr>
          <w:t>www.livebinder.com</w:t>
        </w:r>
      </w:hyperlink>
      <w:r>
        <w:rPr>
          <w:rFonts w:ascii="Times New Roman" w:hAnsi="Times New Roman"/>
          <w:iCs/>
        </w:rPr>
        <w:t xml:space="preserve"> (Project Excellence SWD), a national website for teacher support. </w:t>
      </w:r>
    </w:p>
    <w:bookmarkEnd w:id="0"/>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F3382"/>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D5"/>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2DD5"/>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949"/>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4C6B"/>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6C25-0ABA-40C6-B554-ACCF58D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D5"/>
    <w:pPr>
      <w:ind w:left="720"/>
    </w:pPr>
  </w:style>
  <w:style w:type="table" w:styleId="TableGrid">
    <w:name w:val="Table Grid"/>
    <w:basedOn w:val="TableNormal"/>
    <w:uiPriority w:val="39"/>
    <w:rsid w:val="004E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bin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2</cp:revision>
  <dcterms:created xsi:type="dcterms:W3CDTF">2017-12-18T22:06:00Z</dcterms:created>
  <dcterms:modified xsi:type="dcterms:W3CDTF">2018-03-22T19:17:00Z</dcterms:modified>
</cp:coreProperties>
</file>